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6" w:type="dxa"/>
        <w:tblInd w:w="-1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3176"/>
        <w:gridCol w:w="195"/>
        <w:gridCol w:w="195"/>
        <w:gridCol w:w="194"/>
        <w:gridCol w:w="291"/>
        <w:gridCol w:w="194"/>
        <w:gridCol w:w="194"/>
        <w:gridCol w:w="194"/>
        <w:gridCol w:w="904"/>
        <w:gridCol w:w="2741"/>
        <w:gridCol w:w="202"/>
      </w:tblGrid>
      <w:tr w:rsidR="00B608E4" w:rsidRPr="005542C5" w14:paraId="145C8A65" w14:textId="77777777" w:rsidTr="00B608E4">
        <w:trPr>
          <w:trHeight w:val="555"/>
        </w:trPr>
        <w:tc>
          <w:tcPr>
            <w:tcW w:w="110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9FA1A" w14:textId="77777777" w:rsidR="00B608E4" w:rsidRPr="005542C5" w:rsidRDefault="00B608E4" w:rsidP="007E051F">
            <w:pPr>
              <w:spacing w:after="0" w:line="240" w:lineRule="auto"/>
              <w:ind w:left="1620" w:right="1603" w:hanging="16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1. Passengers and Cabin Baggage - LIST OF PROHIBITED ARTICLES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- </w:t>
            </w: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Regulation (EU) 2015/1998, </w:t>
            </w: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Attachment 4-C</w:t>
            </w:r>
          </w:p>
        </w:tc>
      </w:tr>
      <w:tr w:rsidR="00B608E4" w:rsidRPr="005542C5" w14:paraId="759E0631" w14:textId="77777777" w:rsidTr="00B608E4">
        <w:trPr>
          <w:trHeight w:val="345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5FB17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</w:p>
          <w:p w14:paraId="5AEE763F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  <w:t>Without prejudice to applicable safety rules, passengers are not permitted to carry the following articles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  <w:t xml:space="preserve"> into security</w:t>
            </w:r>
          </w:p>
          <w:p w14:paraId="093B4760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  <w:t>restricted areas and on board an aircraft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  <w:t>.</w:t>
            </w:r>
          </w:p>
          <w:p w14:paraId="422DE459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</w:p>
        </w:tc>
      </w:tr>
      <w:tr w:rsidR="00B608E4" w:rsidRPr="00764A2F" w14:paraId="6ED905CD" w14:textId="77777777" w:rsidTr="00B608E4">
        <w:trPr>
          <w:gridAfter w:val="1"/>
          <w:wAfter w:w="202" w:type="dxa"/>
          <w:trHeight w:val="30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7A2A" w14:textId="77777777" w:rsidR="00B608E4" w:rsidRPr="00764A2F" w:rsidRDefault="00B608E4" w:rsidP="007E051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hanging="7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a.) </w:t>
            </w:r>
            <w:r w:rsidRPr="00764A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Guns, firearms and other devices that discharge projectiles – devices capable, or appearing capable, of being used to cause serious injury by discharging a projectile, including:</w:t>
            </w:r>
          </w:p>
          <w:p w14:paraId="723B7A8A" w14:textId="77777777" w:rsidR="00B608E4" w:rsidRPr="00764A2F" w:rsidRDefault="00B608E4" w:rsidP="007E051F">
            <w:pPr>
              <w:pStyle w:val="a7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B608E4" w:rsidRPr="005542C5" w14:paraId="73B3807D" w14:textId="77777777" w:rsidTr="00B608E4">
        <w:trPr>
          <w:gridAfter w:val="1"/>
          <w:wAfter w:w="202" w:type="dxa"/>
          <w:trHeight w:val="16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08B7A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6ABAD18" wp14:editId="031C1E3B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341630</wp:posOffset>
                  </wp:positionV>
                  <wp:extent cx="2708275" cy="2424430"/>
                  <wp:effectExtent l="0" t="0" r="0" b="0"/>
                  <wp:wrapNone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275" cy="24244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Pistols, revolvers, rifles, shotguns, toy guns and replicas capable of being mistaken for real weapons Compressed air and CO2 guns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,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Pellet guns, component parts of fire arms, cross bows and arrows Signal flare and starter pistols, harpoon and spear guns slingshots and catapults</w:t>
            </w:r>
          </w:p>
        </w:tc>
      </w:tr>
      <w:tr w:rsidR="00B608E4" w:rsidRPr="00764A2F" w14:paraId="466EA2DE" w14:textId="77777777" w:rsidTr="00B608E4">
        <w:trPr>
          <w:gridAfter w:val="1"/>
          <w:wAfter w:w="202" w:type="dxa"/>
          <w:trHeight w:val="599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52BF4" w14:textId="77777777" w:rsidR="00B608E4" w:rsidRPr="00764A2F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764A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b.) Stunning devices – devices designed specifi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cally to stun or immobilize, including: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402E4" w14:textId="77777777" w:rsidR="00B608E4" w:rsidRPr="00764A2F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64A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F90BD" w14:textId="77777777" w:rsidR="00B608E4" w:rsidRPr="00764A2F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64A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06713" w14:textId="77777777" w:rsidR="00B608E4" w:rsidRPr="00764A2F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764A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F12A" w14:textId="77777777" w:rsidR="00B608E4" w:rsidRPr="00764A2F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B608E4" w:rsidRPr="00E5448C" w14:paraId="26021DC4" w14:textId="77777777" w:rsidTr="007E051F">
              <w:trPr>
                <w:trHeight w:val="300"/>
                <w:tblCellSpacing w:w="0" w:type="dxa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8680A5" w14:textId="77777777" w:rsidR="00B608E4" w:rsidRPr="00764A2F" w:rsidRDefault="00B608E4" w:rsidP="007E05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de-DE"/>
                    </w:rPr>
                  </w:pPr>
                  <w:r w:rsidRPr="00764A2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de-DE"/>
                    </w:rPr>
                    <w:t> </w:t>
                  </w:r>
                </w:p>
              </w:tc>
            </w:tr>
          </w:tbl>
          <w:p w14:paraId="3A3CB814" w14:textId="77777777" w:rsidR="00B608E4" w:rsidRPr="00764A2F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B608E4" w:rsidRPr="005542C5" w14:paraId="7774EAA1" w14:textId="77777777" w:rsidTr="00B608E4">
        <w:trPr>
          <w:gridAfter w:val="1"/>
          <w:wAfter w:w="202" w:type="dxa"/>
          <w:trHeight w:val="202"/>
        </w:trPr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030E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Stun guns, stun batons, mace, tear gas, tasers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0F2D9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14299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608E4" w:rsidRPr="005542C5" w14:paraId="62D2FBFE" w14:textId="77777777" w:rsidTr="00B608E4">
        <w:trPr>
          <w:gridAfter w:val="1"/>
          <w:wAfter w:w="202" w:type="dxa"/>
          <w:trHeight w:val="159"/>
        </w:trPr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A16DA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Other disabling and incapacitating gases and sprays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B867C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375CE609" w14:textId="77777777" w:rsidTr="00B608E4">
        <w:trPr>
          <w:gridAfter w:val="1"/>
          <w:wAfter w:w="202" w:type="dxa"/>
          <w:trHeight w:val="70"/>
        </w:trPr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A1AE9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like animal repellent, capsicum and acid sprays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73C1B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99B04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3AD0F7D4" w14:textId="77777777" w:rsidTr="00B608E4">
        <w:trPr>
          <w:gridAfter w:val="1"/>
          <w:wAfter w:w="202" w:type="dxa"/>
          <w:trHeight w:val="126"/>
        </w:trPr>
        <w:tc>
          <w:tcPr>
            <w:tcW w:w="5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1AB3C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Animal stunners and animal killers</w:t>
            </w:r>
          </w:p>
          <w:p w14:paraId="2F42C69C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A0FCA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C7CF0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20B1C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4E4AB433" w14:textId="77777777" w:rsidTr="00B608E4">
        <w:trPr>
          <w:gridAfter w:val="1"/>
          <w:wAfter w:w="202" w:type="dxa"/>
          <w:trHeight w:val="300"/>
        </w:trPr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064DE" w14:textId="77777777" w:rsidR="00B608E4" w:rsidRDefault="00B608E4" w:rsidP="007E051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c.) </w:t>
            </w:r>
            <w:r w:rsidRPr="00A930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Objects with a sharp point or sharp edge, capable of being used</w:t>
            </w:r>
          </w:p>
          <w:p w14:paraId="58EA8538" w14:textId="77777777" w:rsidR="00B608E4" w:rsidRPr="00A93094" w:rsidRDefault="00B608E4" w:rsidP="007E051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to cause serious injury</w:t>
            </w:r>
          </w:p>
          <w:p w14:paraId="380596D4" w14:textId="77777777" w:rsidR="00B608E4" w:rsidRPr="00A93094" w:rsidRDefault="00B608E4" w:rsidP="007E051F">
            <w:pPr>
              <w:pStyle w:val="a7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8028E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DCA0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0A63C398" w14:textId="77777777" w:rsidTr="00B608E4">
        <w:trPr>
          <w:gridAfter w:val="1"/>
          <w:wAfter w:w="202" w:type="dxa"/>
          <w:trHeight w:val="81"/>
        </w:trPr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ECB5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Ice picks and axes, knives with blades of more than 6 cm  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8AFF9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04A951A5" w14:textId="77777777" w:rsidTr="00B608E4">
        <w:trPr>
          <w:gridAfter w:val="1"/>
          <w:wAfter w:w="202" w:type="dxa"/>
          <w:trHeight w:val="300"/>
        </w:trPr>
        <w:tc>
          <w:tcPr>
            <w:tcW w:w="5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3536B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Razor blades, Martial arts equipment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, Swords and sabres,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box cutters, hatchets, bolt and nail guns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, 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Cleavers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,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Scissors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with blades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of</w:t>
            </w:r>
          </w:p>
          <w:p w14:paraId="07B4085D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more than 6 cm as measured from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the fulcrum,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19F1E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218BD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F881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40C6D709" w14:textId="77777777" w:rsidTr="00B608E4">
        <w:trPr>
          <w:trHeight w:val="30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E641" w14:textId="77777777" w:rsidR="00B608E4" w:rsidRPr="00C0106D" w:rsidRDefault="00B608E4" w:rsidP="007E051F">
            <w:pPr>
              <w:spacing w:after="0" w:line="240" w:lineRule="auto"/>
              <w:ind w:right="-1487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</w:pPr>
            <w:r w:rsidRPr="00C010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  <w:t> </w:t>
            </w:r>
            <w:r w:rsidRPr="00C010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d.) Workmen's tools-tools capable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7381D" w14:textId="77777777" w:rsidR="00B608E4" w:rsidRPr="00C0106D" w:rsidRDefault="00B608E4" w:rsidP="007E051F">
            <w:pPr>
              <w:spacing w:after="0" w:line="240" w:lineRule="auto"/>
              <w:ind w:left="-7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</w:pPr>
            <w:r w:rsidRPr="00C010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  <w:t xml:space="preserve">apable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  <w:t>of being used either to cause serious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649D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097BA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9995C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D0948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9E519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5FE8F659" w14:textId="77777777" w:rsidTr="00B608E4">
        <w:trPr>
          <w:gridAfter w:val="1"/>
          <w:wAfter w:w="202" w:type="dxa"/>
          <w:trHeight w:val="10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3DED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</w:pPr>
            <w:r w:rsidRPr="00C010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  <w:t>Injury or to threaten the safety of aircraft, including:</w:t>
            </w:r>
          </w:p>
          <w:p w14:paraId="1A3875C8" w14:textId="77777777" w:rsidR="00B608E4" w:rsidRPr="00C0106D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</w:pPr>
          </w:p>
          <w:p w14:paraId="030B347B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Crowbars, Drills and Saws including cordless portable power tools</w:t>
            </w:r>
          </w:p>
        </w:tc>
      </w:tr>
      <w:tr w:rsidR="00B608E4" w:rsidRPr="005542C5" w14:paraId="0DE1BFEB" w14:textId="77777777" w:rsidTr="00B608E4">
        <w:trPr>
          <w:gridAfter w:val="1"/>
          <w:wAfter w:w="202" w:type="dxa"/>
          <w:trHeight w:val="123"/>
        </w:trPr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F9FDC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Blowtorches, tools with a blade or shaft of more than 6 cm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47824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29B5CDF4" w14:textId="77777777" w:rsidTr="00B608E4">
        <w:trPr>
          <w:gridAfter w:val="1"/>
          <w:wAfter w:w="202" w:type="dxa"/>
          <w:trHeight w:val="30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4EBF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e.) Blunt instruments - objects capable of being used to cause injury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 when used to hit, including:</w:t>
            </w:r>
          </w:p>
        </w:tc>
      </w:tr>
      <w:tr w:rsidR="00B608E4" w:rsidRPr="005542C5" w14:paraId="3B2B0B46" w14:textId="77777777" w:rsidTr="00B608E4">
        <w:trPr>
          <w:gridAfter w:val="1"/>
          <w:wAfter w:w="202" w:type="dxa"/>
          <w:trHeight w:val="23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AD7F1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Baseball and softball bats, Clubs and batons,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</w:t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billy clubs, blackjacks, Night sticks, Martial arts equipment</w:t>
            </w:r>
          </w:p>
        </w:tc>
      </w:tr>
      <w:tr w:rsidR="00B608E4" w:rsidRPr="005542C5" w14:paraId="02BCF457" w14:textId="77777777" w:rsidTr="00B608E4">
        <w:trPr>
          <w:trHeight w:val="193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C4448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85C6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CF471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A6207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F6B41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265BF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60EA6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5542C5" w14:paraId="7534141D" w14:textId="77777777" w:rsidTr="00B608E4">
        <w:trPr>
          <w:trHeight w:val="300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64EA7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f.) Explosives and incendiary substances and devices capable, or appearing capable, of being used to cause </w:t>
            </w:r>
          </w:p>
        </w:tc>
      </w:tr>
      <w:tr w:rsidR="00B608E4" w:rsidRPr="005542C5" w14:paraId="4490CB3F" w14:textId="77777777" w:rsidTr="00B608E4">
        <w:trPr>
          <w:gridAfter w:val="1"/>
          <w:wAfter w:w="202" w:type="dxa"/>
          <w:trHeight w:val="10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49D42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serious injury or to pose a threat to the safety of aircraft, including:</w:t>
            </w:r>
          </w:p>
          <w:p w14:paraId="6841EF93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B608E4" w:rsidRPr="005542C5" w14:paraId="6F36D3FC" w14:textId="77777777" w:rsidTr="00B608E4">
        <w:trPr>
          <w:gridAfter w:val="1"/>
          <w:wAfter w:w="202" w:type="dxa"/>
          <w:trHeight w:val="11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1F87F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Ammunition, Blasting caps, detonators and fuses, replica or imitation explosive devices,</w:t>
            </w:r>
          </w:p>
        </w:tc>
      </w:tr>
      <w:tr w:rsidR="00B608E4" w:rsidRPr="005542C5" w14:paraId="3C9EC49A" w14:textId="77777777" w:rsidTr="00B608E4">
        <w:trPr>
          <w:gridAfter w:val="1"/>
          <w:wAfter w:w="202" w:type="dxa"/>
          <w:trHeight w:val="10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F5F11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Mines, grenades and other explosive military stores, Fireworks and other pyrotechnics</w:t>
            </w:r>
            <w:r w:rsidRPr="00BB2A65">
              <w:rPr>
                <w:lang w:val="en-US"/>
              </w:rPr>
              <w:t xml:space="preserve"> </w:t>
            </w:r>
          </w:p>
        </w:tc>
      </w:tr>
      <w:tr w:rsidR="00B608E4" w:rsidRPr="005542C5" w14:paraId="7AF849A1" w14:textId="77777777" w:rsidTr="00B608E4">
        <w:trPr>
          <w:trHeight w:val="300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0EFB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Smoke-generating canisters and smoke-generating cartridges, Dynamite, gunpowder and plastic explosives.</w:t>
            </w:r>
          </w:p>
          <w:p w14:paraId="54F06E27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  <w:p w14:paraId="26BEA623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B608E4" w:rsidRPr="005542C5" w14:paraId="4A5A3E92" w14:textId="77777777" w:rsidTr="00B608E4">
        <w:trPr>
          <w:trHeight w:val="580"/>
        </w:trPr>
        <w:tc>
          <w:tcPr>
            <w:tcW w:w="110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2D992E" w14:textId="77777777" w:rsidR="00B608E4" w:rsidRPr="005542C5" w:rsidRDefault="00B608E4" w:rsidP="007E0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2. Hold Baggage - LIST OF PROHIBITED ARTICLES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Regulation (EU) 2015/1998, </w:t>
            </w: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Attachment 5-B</w:t>
            </w:r>
          </w:p>
        </w:tc>
      </w:tr>
      <w:tr w:rsidR="00B608E4" w:rsidRPr="005542C5" w14:paraId="38F64C95" w14:textId="77777777" w:rsidTr="00B608E4">
        <w:trPr>
          <w:gridAfter w:val="1"/>
          <w:wAfter w:w="202" w:type="dxa"/>
          <w:trHeight w:val="5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F3E1C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</w:p>
          <w:p w14:paraId="609E6E32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  <w:t>Passengers are not permitted to carry the following articles in their hold baggage:</w:t>
            </w:r>
          </w:p>
        </w:tc>
      </w:tr>
      <w:tr w:rsidR="00B608E4" w:rsidRPr="005542C5" w14:paraId="0502FC4B" w14:textId="77777777" w:rsidTr="00B608E4">
        <w:trPr>
          <w:trHeight w:val="6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C77E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62508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79234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096C2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436FD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E6FAF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F7C5E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B608E4" w:rsidRPr="00D335A0" w14:paraId="2512D715" w14:textId="77777777" w:rsidTr="00B608E4">
        <w:trPr>
          <w:trHeight w:val="74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56A10" w14:textId="77777777" w:rsidR="00B608E4" w:rsidRPr="00D335A0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</w:pPr>
            <w:r w:rsidRPr="00D335A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  <w:t xml:space="preserve">Explosives and incendiary substances and devices capable of being used to cause serious injury or to pose a threat to </w:t>
            </w:r>
          </w:p>
        </w:tc>
      </w:tr>
      <w:tr w:rsidR="00B608E4" w:rsidRPr="005542C5" w14:paraId="089F3493" w14:textId="77777777" w:rsidTr="00B608E4">
        <w:trPr>
          <w:gridAfter w:val="1"/>
          <w:wAfter w:w="202" w:type="dxa"/>
          <w:trHeight w:val="7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D2105A" w14:textId="77777777" w:rsidR="00B608E4" w:rsidRPr="00D335A0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</w:pPr>
            <w:r w:rsidRPr="00D335A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de-DE"/>
              </w:rPr>
              <w:t>the safety of aircrafts, including:</w:t>
            </w:r>
          </w:p>
          <w:p w14:paraId="3BCA30BA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  <w:p w14:paraId="56BC15DA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Ammunition, blasting caps, detonators and fuses, mines, grenades and other military explosives Fireworks and pyrotechnics smoke-generating canisters and smoke-generating cartridges Dynamite gunpowder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,</w:t>
            </w:r>
          </w:p>
        </w:tc>
      </w:tr>
      <w:tr w:rsidR="00B608E4" w:rsidRPr="005542C5" w14:paraId="1C3FC91D" w14:textId="77777777" w:rsidTr="00B608E4">
        <w:trPr>
          <w:gridAfter w:val="1"/>
          <w:wAfter w:w="202" w:type="dxa"/>
          <w:trHeight w:val="7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09FDA" w14:textId="77777777" w:rsidR="00B608E4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and plastic explosives.</w:t>
            </w:r>
          </w:p>
          <w:p w14:paraId="38F14DBB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B608E4" w:rsidRPr="005542C5" w14:paraId="393D7B30" w14:textId="77777777" w:rsidTr="00B608E4">
        <w:trPr>
          <w:gridAfter w:val="1"/>
          <w:wAfter w:w="202" w:type="dxa"/>
          <w:trHeight w:val="41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1330A1" w14:textId="77777777" w:rsidR="00B608E4" w:rsidRPr="005542C5" w:rsidRDefault="00B608E4" w:rsidP="007E0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de-DE"/>
              </w:rPr>
            </w:pPr>
          </w:p>
        </w:tc>
      </w:tr>
    </w:tbl>
    <w:p w14:paraId="03E59871" w14:textId="77777777" w:rsidR="00F12C76" w:rsidRDefault="00F12C76" w:rsidP="006C0B77">
      <w:pPr>
        <w:spacing w:after="0"/>
        <w:ind w:firstLine="709"/>
        <w:jc w:val="both"/>
      </w:pPr>
    </w:p>
    <w:p w14:paraId="483CDA4E" w14:textId="77777777" w:rsidR="00B608E4" w:rsidRDefault="00B608E4" w:rsidP="006C0B77">
      <w:pPr>
        <w:spacing w:after="0"/>
        <w:ind w:firstLine="709"/>
        <w:jc w:val="both"/>
      </w:pPr>
    </w:p>
    <w:p w14:paraId="60B1AD59" w14:textId="77777777" w:rsidR="00B608E4" w:rsidRDefault="00B608E4" w:rsidP="006C0B77">
      <w:pPr>
        <w:spacing w:after="0"/>
        <w:ind w:firstLine="709"/>
        <w:jc w:val="both"/>
      </w:pPr>
    </w:p>
    <w:p w14:paraId="04241550" w14:textId="77777777" w:rsidR="00B608E4" w:rsidRDefault="00B608E4" w:rsidP="006C0B77">
      <w:pPr>
        <w:spacing w:after="0"/>
        <w:ind w:firstLine="709"/>
        <w:jc w:val="both"/>
      </w:pPr>
    </w:p>
    <w:p w14:paraId="2BAD3134" w14:textId="77777777" w:rsidR="00B608E4" w:rsidRDefault="00B608E4" w:rsidP="006C0B77">
      <w:pPr>
        <w:spacing w:after="0"/>
        <w:ind w:firstLine="709"/>
        <w:jc w:val="both"/>
      </w:pPr>
    </w:p>
    <w:p w14:paraId="3717FC67" w14:textId="77777777" w:rsidR="00B608E4" w:rsidRDefault="00B608E4" w:rsidP="006C0B77">
      <w:pPr>
        <w:spacing w:after="0"/>
        <w:ind w:firstLine="709"/>
        <w:jc w:val="both"/>
      </w:pPr>
    </w:p>
    <w:p w14:paraId="20A9E6F2" w14:textId="77777777" w:rsidR="00B608E4" w:rsidRDefault="00B608E4" w:rsidP="006C0B77">
      <w:pPr>
        <w:spacing w:after="0"/>
        <w:ind w:firstLine="709"/>
        <w:jc w:val="both"/>
      </w:pPr>
    </w:p>
    <w:p w14:paraId="71C57C57" w14:textId="77777777" w:rsidR="00B608E4" w:rsidRDefault="00B608E4" w:rsidP="006C0B77">
      <w:pPr>
        <w:spacing w:after="0"/>
        <w:ind w:firstLine="709"/>
        <w:jc w:val="both"/>
      </w:pPr>
    </w:p>
    <w:p w14:paraId="70F6ECF8" w14:textId="77777777" w:rsidR="00B608E4" w:rsidRDefault="00B608E4" w:rsidP="006C0B77">
      <w:pPr>
        <w:spacing w:after="0"/>
        <w:ind w:firstLine="709"/>
        <w:jc w:val="both"/>
      </w:pPr>
    </w:p>
    <w:p w14:paraId="7C225765" w14:textId="77777777" w:rsidR="00B608E4" w:rsidRDefault="00B608E4" w:rsidP="006C0B77">
      <w:pPr>
        <w:spacing w:after="0"/>
        <w:ind w:firstLine="709"/>
        <w:jc w:val="both"/>
      </w:pPr>
    </w:p>
    <w:p w14:paraId="5D3FD985" w14:textId="77777777" w:rsidR="00B608E4" w:rsidRDefault="00B608E4" w:rsidP="006C0B77">
      <w:pPr>
        <w:spacing w:after="0"/>
        <w:ind w:firstLine="709"/>
        <w:jc w:val="both"/>
      </w:pPr>
    </w:p>
    <w:p w14:paraId="14F379DA" w14:textId="77777777" w:rsidR="00B608E4" w:rsidRDefault="00B608E4" w:rsidP="006C0B77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08E4" w14:paraId="12BBD4B6" w14:textId="77777777" w:rsidTr="007E051F">
        <w:tc>
          <w:tcPr>
            <w:tcW w:w="9016" w:type="dxa"/>
            <w:shd w:val="clear" w:color="auto" w:fill="2E74B5" w:themeFill="accent5" w:themeFillShade="BF"/>
          </w:tcPr>
          <w:p w14:paraId="5239E966" w14:textId="77777777" w:rsidR="00B608E4" w:rsidRPr="00652757" w:rsidRDefault="00B608E4" w:rsidP="007E051F">
            <w:pPr>
              <w:spacing w:after="160" w:line="259" w:lineRule="auto"/>
              <w:jc w:val="center"/>
              <w:rPr>
                <w:b/>
                <w:bCs/>
              </w:rPr>
            </w:pPr>
            <w:r w:rsidRPr="00652757">
              <w:rPr>
                <w:b/>
                <w:bCs/>
              </w:rPr>
              <w:t>ATTACHMENT 5-B: HOLD BAGGAGE - LIST OF PROHIBITED ARTICLES</w:t>
            </w:r>
          </w:p>
        </w:tc>
      </w:tr>
      <w:tr w:rsidR="00B608E4" w14:paraId="73BC4BFA" w14:textId="77777777" w:rsidTr="007E051F">
        <w:tc>
          <w:tcPr>
            <w:tcW w:w="9016" w:type="dxa"/>
            <w:shd w:val="clear" w:color="auto" w:fill="DEEAF6" w:themeFill="accent5" w:themeFillTint="33"/>
          </w:tcPr>
          <w:p w14:paraId="4ADBF7C0" w14:textId="77777777" w:rsidR="00B608E4" w:rsidRPr="00652757" w:rsidRDefault="00B608E4" w:rsidP="007E051F">
            <w:pPr>
              <w:spacing w:after="160" w:line="259" w:lineRule="auto"/>
              <w:jc w:val="center"/>
              <w:rPr>
                <w:b/>
                <w:bCs/>
              </w:rPr>
            </w:pPr>
            <w:r w:rsidRPr="00262A70">
              <w:rPr>
                <w:b/>
                <w:bCs/>
              </w:rPr>
              <w:t>Passengers are not permitted to carry the following articles in their hold baggage:</w:t>
            </w:r>
          </w:p>
        </w:tc>
      </w:tr>
      <w:tr w:rsidR="00B608E4" w14:paraId="4D9F7FD4" w14:textId="77777777" w:rsidTr="007E051F">
        <w:tc>
          <w:tcPr>
            <w:tcW w:w="9016" w:type="dxa"/>
          </w:tcPr>
          <w:p w14:paraId="19BB9DC0" w14:textId="77777777" w:rsidR="00B608E4" w:rsidRPr="00262A70" w:rsidRDefault="00B608E4" w:rsidP="007E051F">
            <w:pPr>
              <w:rPr>
                <w:b/>
                <w:bCs/>
              </w:rPr>
            </w:pPr>
            <w:r w:rsidRPr="00EA6BDF">
              <w:rPr>
                <w:b/>
                <w:bCs/>
              </w:rPr>
              <w:t xml:space="preserve">f. Explosives and incendiary substances and devices – explosives and incendiary substances and devices capable of being used to cause serious injury or to pose a threat to the safety of aircraft, including: </w:t>
            </w:r>
          </w:p>
        </w:tc>
      </w:tr>
      <w:tr w:rsidR="00B608E4" w14:paraId="5E35E404" w14:textId="77777777" w:rsidTr="007E051F">
        <w:tc>
          <w:tcPr>
            <w:tcW w:w="9016" w:type="dxa"/>
          </w:tcPr>
          <w:p w14:paraId="7AF7C0E1" w14:textId="77777777" w:rsidR="00B608E4" w:rsidRDefault="00B608E4" w:rsidP="007E051F">
            <w:r>
              <w:t xml:space="preserve">- Ammunition. </w:t>
            </w:r>
          </w:p>
          <w:p w14:paraId="0DAF61EA" w14:textId="77777777" w:rsidR="00B608E4" w:rsidRDefault="00B608E4" w:rsidP="007E051F">
            <w:r>
              <w:t xml:space="preserve">- Blasting caps. </w:t>
            </w:r>
          </w:p>
          <w:p w14:paraId="1C4C1052" w14:textId="77777777" w:rsidR="00B608E4" w:rsidRDefault="00B608E4" w:rsidP="007E051F">
            <w:r>
              <w:t>- Detonators and fuses.</w:t>
            </w:r>
          </w:p>
          <w:p w14:paraId="2D1AEA1D" w14:textId="77777777" w:rsidR="00B608E4" w:rsidRDefault="00B608E4" w:rsidP="007E051F">
            <w:r>
              <w:t>- Mines, grenades, and other explosive military stores.</w:t>
            </w:r>
          </w:p>
          <w:p w14:paraId="7C942995" w14:textId="77777777" w:rsidR="00B608E4" w:rsidRDefault="00B608E4" w:rsidP="007E051F">
            <w:r>
              <w:t>- Fireworks and other pyrotechnics.</w:t>
            </w:r>
          </w:p>
          <w:p w14:paraId="5B0C2B2B" w14:textId="77777777" w:rsidR="00B608E4" w:rsidRDefault="00B608E4" w:rsidP="007E051F">
            <w:r>
              <w:t>- Smoke-generating canisters and smoke-generating cartridges.</w:t>
            </w:r>
          </w:p>
          <w:p w14:paraId="7CE0FC24" w14:textId="77777777" w:rsidR="00B608E4" w:rsidRDefault="00B608E4" w:rsidP="007E051F">
            <w:pPr>
              <w:spacing w:after="160" w:line="259" w:lineRule="auto"/>
            </w:pPr>
            <w:r>
              <w:t>- Dynamite, gunpowder and plastic explosives.</w:t>
            </w:r>
          </w:p>
        </w:tc>
      </w:tr>
    </w:tbl>
    <w:p w14:paraId="341CDC3D" w14:textId="77777777" w:rsidR="00B608E4" w:rsidRDefault="00B608E4" w:rsidP="006C0B77">
      <w:pPr>
        <w:spacing w:after="0"/>
        <w:ind w:firstLine="709"/>
        <w:jc w:val="both"/>
      </w:pPr>
    </w:p>
    <w:p w14:paraId="7694E6B1" w14:textId="77777777" w:rsidR="00B608E4" w:rsidRDefault="00B608E4" w:rsidP="006C0B77">
      <w:pPr>
        <w:spacing w:after="0"/>
        <w:ind w:firstLine="709"/>
        <w:jc w:val="both"/>
      </w:pPr>
    </w:p>
    <w:p w14:paraId="78DCED32" w14:textId="77777777" w:rsidR="00B608E4" w:rsidRDefault="00B608E4" w:rsidP="006C0B77">
      <w:pPr>
        <w:spacing w:after="0"/>
        <w:ind w:firstLine="709"/>
        <w:jc w:val="both"/>
      </w:pPr>
    </w:p>
    <w:p w14:paraId="4BC4901B" w14:textId="77777777" w:rsidR="00B608E4" w:rsidRDefault="00B608E4" w:rsidP="006C0B77">
      <w:pPr>
        <w:spacing w:after="0"/>
        <w:ind w:firstLine="709"/>
        <w:jc w:val="both"/>
      </w:pPr>
    </w:p>
    <w:p w14:paraId="7D031D73" w14:textId="77777777" w:rsidR="00B608E4" w:rsidRDefault="00B608E4" w:rsidP="006C0B77">
      <w:pPr>
        <w:spacing w:after="0"/>
        <w:ind w:firstLine="709"/>
        <w:jc w:val="both"/>
      </w:pPr>
    </w:p>
    <w:p w14:paraId="0701976C" w14:textId="77777777" w:rsidR="00B608E4" w:rsidRDefault="00B608E4" w:rsidP="006C0B77">
      <w:pPr>
        <w:spacing w:after="0"/>
        <w:ind w:firstLine="709"/>
        <w:jc w:val="both"/>
      </w:pPr>
    </w:p>
    <w:p w14:paraId="14543C23" w14:textId="77777777" w:rsidR="00B608E4" w:rsidRDefault="00B608E4" w:rsidP="006C0B77">
      <w:pPr>
        <w:spacing w:after="0"/>
        <w:ind w:firstLine="709"/>
        <w:jc w:val="both"/>
      </w:pPr>
    </w:p>
    <w:p w14:paraId="05A66775" w14:textId="77777777" w:rsidR="00B608E4" w:rsidRDefault="00B608E4" w:rsidP="006C0B77">
      <w:pPr>
        <w:spacing w:after="0"/>
        <w:ind w:firstLine="709"/>
        <w:jc w:val="both"/>
      </w:pPr>
    </w:p>
    <w:p w14:paraId="1684A722" w14:textId="77777777" w:rsidR="00B608E4" w:rsidRDefault="00B608E4" w:rsidP="006C0B77">
      <w:pPr>
        <w:spacing w:after="0"/>
        <w:ind w:firstLine="709"/>
        <w:jc w:val="both"/>
      </w:pPr>
    </w:p>
    <w:p w14:paraId="4AE13891" w14:textId="77777777" w:rsidR="00B608E4" w:rsidRDefault="00B608E4" w:rsidP="006C0B77">
      <w:pPr>
        <w:spacing w:after="0"/>
        <w:ind w:firstLine="709"/>
        <w:jc w:val="both"/>
      </w:pPr>
    </w:p>
    <w:p w14:paraId="730BC7A8" w14:textId="77777777" w:rsidR="00B608E4" w:rsidRDefault="00B608E4" w:rsidP="006C0B77">
      <w:pPr>
        <w:spacing w:after="0"/>
        <w:ind w:firstLine="709"/>
        <w:jc w:val="both"/>
      </w:pPr>
    </w:p>
    <w:p w14:paraId="1E45D028" w14:textId="77777777" w:rsidR="00B608E4" w:rsidRDefault="00B608E4" w:rsidP="006C0B77">
      <w:pPr>
        <w:spacing w:after="0"/>
        <w:ind w:firstLine="709"/>
        <w:jc w:val="both"/>
      </w:pPr>
    </w:p>
    <w:p w14:paraId="36117EFF" w14:textId="77777777" w:rsidR="00B608E4" w:rsidRDefault="00B608E4" w:rsidP="006C0B77">
      <w:pPr>
        <w:spacing w:after="0"/>
        <w:ind w:firstLine="709"/>
        <w:jc w:val="both"/>
      </w:pPr>
    </w:p>
    <w:p w14:paraId="6DBFFB2B" w14:textId="77777777" w:rsidR="00B608E4" w:rsidRDefault="00B608E4" w:rsidP="006C0B77">
      <w:pPr>
        <w:spacing w:after="0"/>
        <w:ind w:firstLine="709"/>
        <w:jc w:val="both"/>
      </w:pPr>
    </w:p>
    <w:p w14:paraId="7C7E84E7" w14:textId="77777777" w:rsidR="00B608E4" w:rsidRDefault="00B608E4" w:rsidP="006C0B77">
      <w:pPr>
        <w:spacing w:after="0"/>
        <w:ind w:firstLine="709"/>
        <w:jc w:val="both"/>
      </w:pPr>
    </w:p>
    <w:p w14:paraId="2E5F4F3C" w14:textId="77777777" w:rsidR="00B608E4" w:rsidRDefault="00B608E4" w:rsidP="006C0B77">
      <w:pPr>
        <w:spacing w:after="0"/>
        <w:ind w:firstLine="709"/>
        <w:jc w:val="both"/>
      </w:pPr>
    </w:p>
    <w:p w14:paraId="671241CA" w14:textId="77777777" w:rsidR="00B608E4" w:rsidRDefault="00B608E4" w:rsidP="006C0B77">
      <w:pPr>
        <w:spacing w:after="0"/>
        <w:ind w:firstLine="709"/>
        <w:jc w:val="both"/>
      </w:pPr>
    </w:p>
    <w:p w14:paraId="4AED175D" w14:textId="77777777" w:rsidR="00B608E4" w:rsidRDefault="00B608E4" w:rsidP="006C0B77">
      <w:pPr>
        <w:spacing w:after="0"/>
        <w:ind w:firstLine="709"/>
        <w:jc w:val="both"/>
      </w:pPr>
    </w:p>
    <w:p w14:paraId="766D2D8F" w14:textId="77777777" w:rsidR="00B608E4" w:rsidRDefault="00B608E4" w:rsidP="006C0B77">
      <w:pPr>
        <w:spacing w:after="0"/>
        <w:ind w:firstLine="709"/>
        <w:jc w:val="both"/>
      </w:pPr>
    </w:p>
    <w:p w14:paraId="3AF11F77" w14:textId="77777777" w:rsidR="00B608E4" w:rsidRDefault="00B608E4" w:rsidP="006C0B77">
      <w:pPr>
        <w:spacing w:after="0"/>
        <w:ind w:firstLine="709"/>
        <w:jc w:val="both"/>
      </w:pPr>
    </w:p>
    <w:p w14:paraId="6FB10AB7" w14:textId="77777777" w:rsidR="00B608E4" w:rsidRDefault="00B608E4" w:rsidP="006C0B77">
      <w:pPr>
        <w:spacing w:after="0"/>
        <w:ind w:firstLine="709"/>
        <w:jc w:val="both"/>
      </w:pPr>
    </w:p>
    <w:p w14:paraId="55C27B6D" w14:textId="77777777" w:rsidR="00B608E4" w:rsidRDefault="00B608E4" w:rsidP="006C0B77">
      <w:pPr>
        <w:spacing w:after="0"/>
        <w:ind w:firstLine="709"/>
        <w:jc w:val="both"/>
      </w:pPr>
    </w:p>
    <w:p w14:paraId="7A193603" w14:textId="77777777" w:rsidR="00B608E4" w:rsidRDefault="00B608E4" w:rsidP="006C0B77">
      <w:pPr>
        <w:spacing w:after="0"/>
        <w:ind w:firstLine="709"/>
        <w:jc w:val="both"/>
      </w:pPr>
    </w:p>
    <w:p w14:paraId="2F3B2416" w14:textId="77777777" w:rsidR="00B608E4" w:rsidRDefault="00B608E4" w:rsidP="006C0B77">
      <w:pPr>
        <w:spacing w:after="0"/>
        <w:ind w:firstLine="709"/>
        <w:jc w:val="both"/>
      </w:pPr>
    </w:p>
    <w:p w14:paraId="6D807518" w14:textId="77777777" w:rsidR="00B608E4" w:rsidRDefault="00B608E4" w:rsidP="006C0B77">
      <w:pPr>
        <w:spacing w:after="0"/>
        <w:ind w:firstLine="709"/>
        <w:jc w:val="both"/>
      </w:pPr>
    </w:p>
    <w:p w14:paraId="0296DDF7" w14:textId="77777777" w:rsidR="00B608E4" w:rsidRDefault="00B608E4" w:rsidP="006C0B77">
      <w:pPr>
        <w:spacing w:after="0"/>
        <w:ind w:firstLine="709"/>
        <w:jc w:val="both"/>
      </w:pPr>
    </w:p>
    <w:p w14:paraId="2932CB35" w14:textId="77777777" w:rsidR="00B608E4" w:rsidRDefault="00B608E4" w:rsidP="006C0B77">
      <w:pPr>
        <w:spacing w:after="0"/>
        <w:ind w:firstLine="709"/>
        <w:jc w:val="both"/>
      </w:pPr>
    </w:p>
    <w:p w14:paraId="526CEFD3" w14:textId="77777777" w:rsidR="00B608E4" w:rsidRDefault="00B608E4" w:rsidP="006C0B77">
      <w:pPr>
        <w:spacing w:after="0"/>
        <w:ind w:firstLine="709"/>
        <w:jc w:val="both"/>
      </w:pPr>
    </w:p>
    <w:p w14:paraId="0B7ED684" w14:textId="77777777" w:rsidR="00B608E4" w:rsidRDefault="00B608E4" w:rsidP="006C0B77">
      <w:pPr>
        <w:spacing w:after="0"/>
        <w:ind w:firstLine="709"/>
        <w:jc w:val="both"/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608E4" w14:paraId="323A8630" w14:textId="77777777" w:rsidTr="007E051F">
        <w:tc>
          <w:tcPr>
            <w:tcW w:w="9209" w:type="dxa"/>
            <w:shd w:val="clear" w:color="auto" w:fill="8496B0" w:themeFill="text2" w:themeFillTint="99"/>
          </w:tcPr>
          <w:p w14:paraId="2313308E" w14:textId="77777777" w:rsidR="00B608E4" w:rsidRPr="00825BFC" w:rsidRDefault="00B608E4" w:rsidP="007E051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t xml:space="preserve">ATTACHMENT 4-2: LIST OF PROHIBITED ARTICLES </w:t>
            </w:r>
            <w:r w:rsidRPr="00DC0CD5">
              <w:rPr>
                <w:b/>
                <w:bCs/>
              </w:rPr>
              <w:t>(CABIN BAGGAGE)</w:t>
            </w:r>
          </w:p>
        </w:tc>
      </w:tr>
      <w:tr w:rsidR="00B608E4" w14:paraId="073F28DC" w14:textId="77777777" w:rsidTr="007E051F">
        <w:tc>
          <w:tcPr>
            <w:tcW w:w="9209" w:type="dxa"/>
          </w:tcPr>
          <w:p w14:paraId="0A3AA7AC" w14:textId="77777777" w:rsidR="00B608E4" w:rsidRPr="00825BFC" w:rsidRDefault="00B608E4" w:rsidP="007E051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DC0CD5">
              <w:rPr>
                <w:b/>
                <w:bCs/>
              </w:rPr>
              <w:t>assengers are not permitted to carry the following articles into security restricted areas and on board an aircraft:</w:t>
            </w:r>
          </w:p>
        </w:tc>
      </w:tr>
      <w:tr w:rsidR="00B608E4" w14:paraId="6C89B256" w14:textId="77777777" w:rsidTr="007E051F">
        <w:tc>
          <w:tcPr>
            <w:tcW w:w="9209" w:type="dxa"/>
            <w:shd w:val="clear" w:color="auto" w:fill="D5DCE4" w:themeFill="text2" w:themeFillTint="33"/>
          </w:tcPr>
          <w:p w14:paraId="1D0F3C51" w14:textId="77777777" w:rsidR="00B608E4" w:rsidRPr="00825BFC" w:rsidRDefault="00B608E4" w:rsidP="007E051F">
            <w:pPr>
              <w:spacing w:after="160" w:line="259" w:lineRule="auto"/>
            </w:pPr>
            <w:r w:rsidRPr="00825BFC">
              <w:rPr>
                <w:b/>
                <w:bCs/>
              </w:rPr>
              <w:t>a. Guns, firearms and other devices that discharge projectiles – devices capable, or appearing capable, of being used to cause serious injury by discharging a projectile, including</w:t>
            </w:r>
            <w:r>
              <w:t xml:space="preserve">: </w:t>
            </w:r>
          </w:p>
        </w:tc>
      </w:tr>
      <w:tr w:rsidR="00B608E4" w14:paraId="15719EC3" w14:textId="77777777" w:rsidTr="007E051F">
        <w:tc>
          <w:tcPr>
            <w:tcW w:w="9209" w:type="dxa"/>
          </w:tcPr>
          <w:p w14:paraId="798B6EF2" w14:textId="77777777" w:rsidR="00B608E4" w:rsidRDefault="00B608E4" w:rsidP="007E051F">
            <w:r>
              <w:t>- Firearms of all types, such as pistols, revolvers, rifles, and shotguns.</w:t>
            </w:r>
          </w:p>
          <w:p w14:paraId="752C34B8" w14:textId="77777777" w:rsidR="00B608E4" w:rsidRDefault="00B608E4" w:rsidP="007E051F">
            <w:r>
              <w:t>- Toy guns, replicas, and imitation firearms capable of being mistaken for real weapons.</w:t>
            </w:r>
          </w:p>
          <w:p w14:paraId="3BEF6BF5" w14:textId="77777777" w:rsidR="00B608E4" w:rsidRDefault="00B608E4" w:rsidP="007E051F">
            <w:r>
              <w:t xml:space="preserve">- Component parts of firearms, excluding telescopic sights. </w:t>
            </w:r>
          </w:p>
          <w:p w14:paraId="6B0D6C3E" w14:textId="77777777" w:rsidR="00B608E4" w:rsidRDefault="00B608E4" w:rsidP="007E051F">
            <w:r>
              <w:t xml:space="preserve">- Compressed air and carbon dioxide guns, such as pistols, pellet guns, rifles, and ball bearing guns. </w:t>
            </w:r>
          </w:p>
          <w:p w14:paraId="7CFE8958" w14:textId="77777777" w:rsidR="00B608E4" w:rsidRDefault="00B608E4" w:rsidP="007E051F">
            <w:r>
              <w:t xml:space="preserve">- Signal flare pistols and starter pistols. </w:t>
            </w:r>
          </w:p>
          <w:p w14:paraId="4BE7FADD" w14:textId="77777777" w:rsidR="00B608E4" w:rsidRDefault="00B608E4" w:rsidP="007E051F">
            <w:r>
              <w:t>- Bows, cross bows, and arrows.</w:t>
            </w:r>
          </w:p>
          <w:p w14:paraId="1D8FE0E8" w14:textId="77777777" w:rsidR="00B608E4" w:rsidRDefault="00B608E4" w:rsidP="007E051F">
            <w:r>
              <w:t>- Harpoon guns and spear guns.</w:t>
            </w:r>
          </w:p>
          <w:p w14:paraId="33B3D7FC" w14:textId="77777777" w:rsidR="00B608E4" w:rsidRDefault="00B608E4" w:rsidP="007E051F">
            <w:pPr>
              <w:spacing w:after="160" w:line="259" w:lineRule="auto"/>
            </w:pPr>
            <w:r>
              <w:t xml:space="preserve">- Slingshots and catapults. </w:t>
            </w:r>
          </w:p>
        </w:tc>
      </w:tr>
      <w:tr w:rsidR="00B608E4" w14:paraId="500AF2FF" w14:textId="77777777" w:rsidTr="007E051F">
        <w:tc>
          <w:tcPr>
            <w:tcW w:w="9209" w:type="dxa"/>
            <w:shd w:val="clear" w:color="auto" w:fill="D5DCE4" w:themeFill="text2" w:themeFillTint="33"/>
          </w:tcPr>
          <w:p w14:paraId="42E46BDE" w14:textId="77777777" w:rsidR="00B608E4" w:rsidRPr="00250C96" w:rsidRDefault="00B608E4" w:rsidP="007E051F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t>b. Stunning devices – devices designed specifically to stun or immobilise, including:</w:t>
            </w:r>
          </w:p>
        </w:tc>
      </w:tr>
      <w:tr w:rsidR="00B608E4" w14:paraId="6B74C516" w14:textId="77777777" w:rsidTr="007E051F">
        <w:tc>
          <w:tcPr>
            <w:tcW w:w="9209" w:type="dxa"/>
          </w:tcPr>
          <w:p w14:paraId="4F190830" w14:textId="77777777" w:rsidR="00B608E4" w:rsidRDefault="00B608E4" w:rsidP="007E051F">
            <w:r>
              <w:t>- Devices for shocking, such as stun guns, Tasers, and stun batons.</w:t>
            </w:r>
          </w:p>
          <w:p w14:paraId="0E5BF454" w14:textId="77777777" w:rsidR="00B608E4" w:rsidRDefault="00B608E4" w:rsidP="007E051F">
            <w:r>
              <w:t>- Animal stunners and animal killers.</w:t>
            </w:r>
          </w:p>
          <w:p w14:paraId="78B8FAA7" w14:textId="77777777" w:rsidR="00B608E4" w:rsidRDefault="00B608E4" w:rsidP="007E051F">
            <w:pPr>
              <w:spacing w:after="160" w:line="259" w:lineRule="auto"/>
            </w:pPr>
            <w:r>
              <w:t xml:space="preserve">- Disabling and incapacitating chemicals, gases, and sprays, such as mace, pepper sprays, capsicum sprays, tear gas, acid sprays and animal repellent sprays. </w:t>
            </w:r>
          </w:p>
        </w:tc>
      </w:tr>
      <w:tr w:rsidR="00B608E4" w14:paraId="697623C6" w14:textId="77777777" w:rsidTr="007E051F">
        <w:tc>
          <w:tcPr>
            <w:tcW w:w="9209" w:type="dxa"/>
            <w:shd w:val="clear" w:color="auto" w:fill="D5DCE4" w:themeFill="text2" w:themeFillTint="33"/>
          </w:tcPr>
          <w:p w14:paraId="79B9D6E6" w14:textId="77777777" w:rsidR="00B608E4" w:rsidRPr="00250C96" w:rsidRDefault="00B608E4" w:rsidP="007E051F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t xml:space="preserve">c. Objects with a sharp point or sharp edge – objects with a sharp point or sharp edge capable of being used to cause serious injury, including: </w:t>
            </w:r>
          </w:p>
        </w:tc>
      </w:tr>
      <w:tr w:rsidR="00B608E4" w14:paraId="3BE22E43" w14:textId="77777777" w:rsidTr="007E051F">
        <w:tc>
          <w:tcPr>
            <w:tcW w:w="9209" w:type="dxa"/>
          </w:tcPr>
          <w:p w14:paraId="74474442" w14:textId="77777777" w:rsidR="00B608E4" w:rsidRDefault="00B608E4" w:rsidP="007E051F">
            <w:r>
              <w:t xml:space="preserve">- Items designed for chopping, such as axes, hatchets and cleavers. </w:t>
            </w:r>
          </w:p>
          <w:p w14:paraId="6D12964E" w14:textId="77777777" w:rsidR="00B608E4" w:rsidRDefault="00B608E4" w:rsidP="007E051F">
            <w:r>
              <w:t>- Ice axes and ice picks.</w:t>
            </w:r>
          </w:p>
          <w:p w14:paraId="7D1D11C3" w14:textId="77777777" w:rsidR="00B608E4" w:rsidRDefault="00B608E4" w:rsidP="007E051F">
            <w:r>
              <w:t>- Razor blades; - Box cutters.</w:t>
            </w:r>
          </w:p>
          <w:p w14:paraId="5F3F678A" w14:textId="77777777" w:rsidR="00B608E4" w:rsidRDefault="00B608E4" w:rsidP="007E051F">
            <w:r>
              <w:t>- Knives with blades of more than 6cm.</w:t>
            </w:r>
          </w:p>
          <w:p w14:paraId="1E740329" w14:textId="77777777" w:rsidR="00B608E4" w:rsidRDefault="00B608E4" w:rsidP="007E051F">
            <w:r>
              <w:t xml:space="preserve">- Scissors with blades of more than 6cm as measured from the fulcrum. </w:t>
            </w:r>
          </w:p>
          <w:p w14:paraId="63A9F031" w14:textId="77777777" w:rsidR="00B608E4" w:rsidRDefault="00B608E4" w:rsidP="007E051F">
            <w:r>
              <w:t xml:space="preserve">- Martial arts equipment with a sharp point or sharp edge. </w:t>
            </w:r>
          </w:p>
          <w:p w14:paraId="09707FC4" w14:textId="77777777" w:rsidR="00B608E4" w:rsidRDefault="00B608E4" w:rsidP="007E051F">
            <w:pPr>
              <w:spacing w:after="160" w:line="259" w:lineRule="auto"/>
            </w:pPr>
            <w:r>
              <w:t xml:space="preserve">- Swords and sabres. </w:t>
            </w:r>
          </w:p>
        </w:tc>
      </w:tr>
      <w:tr w:rsidR="00B608E4" w14:paraId="29A93551" w14:textId="77777777" w:rsidTr="007E051F">
        <w:tc>
          <w:tcPr>
            <w:tcW w:w="9209" w:type="dxa"/>
            <w:shd w:val="clear" w:color="auto" w:fill="D5DCE4" w:themeFill="text2" w:themeFillTint="33"/>
          </w:tcPr>
          <w:p w14:paraId="6F1592AF" w14:textId="77777777" w:rsidR="00B608E4" w:rsidRPr="00250C96" w:rsidRDefault="00B608E4" w:rsidP="007E051F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t xml:space="preserve">d. Workmen’s tools – tools capable of being used either to cause serious injury or to threaten the safety of aircraft, including: </w:t>
            </w:r>
          </w:p>
        </w:tc>
      </w:tr>
      <w:tr w:rsidR="00B608E4" w14:paraId="229547E2" w14:textId="77777777" w:rsidTr="007E051F">
        <w:tc>
          <w:tcPr>
            <w:tcW w:w="9209" w:type="dxa"/>
          </w:tcPr>
          <w:p w14:paraId="5B6F3413" w14:textId="77777777" w:rsidR="00B608E4" w:rsidRDefault="00B608E4" w:rsidP="007E051F">
            <w:r>
              <w:t xml:space="preserve">- Crowbars. </w:t>
            </w:r>
          </w:p>
          <w:p w14:paraId="542D99F6" w14:textId="77777777" w:rsidR="00B608E4" w:rsidRDefault="00B608E4" w:rsidP="007E051F">
            <w:r>
              <w:t>- Drills and drill bits, including cordless portable power drills.</w:t>
            </w:r>
          </w:p>
          <w:p w14:paraId="74786322" w14:textId="77777777" w:rsidR="00B608E4" w:rsidRDefault="00B608E4" w:rsidP="007E051F">
            <w:r>
              <w:lastRenderedPageBreak/>
              <w:t>- Tools with a blade or a shaft of more than 6cm capable of use as a weapon, such as screwdrivers and chisels.</w:t>
            </w:r>
          </w:p>
          <w:p w14:paraId="497FF75A" w14:textId="77777777" w:rsidR="00B608E4" w:rsidRDefault="00B608E4" w:rsidP="007E051F">
            <w:r>
              <w:t>- Saws, including cordless portable power saws.</w:t>
            </w:r>
          </w:p>
          <w:p w14:paraId="4D411608" w14:textId="77777777" w:rsidR="00B608E4" w:rsidRDefault="00B608E4" w:rsidP="007E051F">
            <w:r>
              <w:t>- Blowtorches.</w:t>
            </w:r>
          </w:p>
          <w:p w14:paraId="54F6FEAE" w14:textId="77777777" w:rsidR="00B608E4" w:rsidRDefault="00B608E4" w:rsidP="007E051F">
            <w:r>
              <w:t>- Bolt guns and nail guns.</w:t>
            </w:r>
          </w:p>
        </w:tc>
      </w:tr>
      <w:tr w:rsidR="00B608E4" w14:paraId="3BD438B0" w14:textId="77777777" w:rsidTr="007E051F">
        <w:tc>
          <w:tcPr>
            <w:tcW w:w="9209" w:type="dxa"/>
            <w:shd w:val="clear" w:color="auto" w:fill="D5DCE4" w:themeFill="text2" w:themeFillTint="33"/>
          </w:tcPr>
          <w:p w14:paraId="53F36771" w14:textId="77777777" w:rsidR="00B608E4" w:rsidRPr="00250C96" w:rsidRDefault="00B608E4" w:rsidP="007E051F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lastRenderedPageBreak/>
              <w:t>e. Blunt instruments – objects capable of being used to cause serious injury when used to hit, including:</w:t>
            </w:r>
          </w:p>
        </w:tc>
      </w:tr>
      <w:tr w:rsidR="00B608E4" w14:paraId="50293F74" w14:textId="77777777" w:rsidTr="007E051F">
        <w:tc>
          <w:tcPr>
            <w:tcW w:w="9209" w:type="dxa"/>
          </w:tcPr>
          <w:p w14:paraId="578F7B39" w14:textId="77777777" w:rsidR="00B608E4" w:rsidRDefault="00B608E4" w:rsidP="007E051F">
            <w:r>
              <w:t>- Baseball and softball bats.</w:t>
            </w:r>
          </w:p>
          <w:p w14:paraId="367717E5" w14:textId="77777777" w:rsidR="00B608E4" w:rsidRDefault="00B608E4" w:rsidP="007E051F">
            <w:r>
              <w:t>- Clubs and batons, such as billy clubs, blackjacks and night sticks.</w:t>
            </w:r>
          </w:p>
          <w:p w14:paraId="11DC6C09" w14:textId="77777777" w:rsidR="00B608E4" w:rsidRDefault="00B608E4" w:rsidP="007E051F">
            <w:pPr>
              <w:spacing w:after="160" w:line="259" w:lineRule="auto"/>
            </w:pPr>
            <w:r>
              <w:t xml:space="preserve">- Martial arts equipment. </w:t>
            </w:r>
          </w:p>
        </w:tc>
      </w:tr>
      <w:tr w:rsidR="00B608E4" w14:paraId="58596365" w14:textId="77777777" w:rsidTr="007E051F">
        <w:tc>
          <w:tcPr>
            <w:tcW w:w="9209" w:type="dxa"/>
            <w:shd w:val="clear" w:color="auto" w:fill="D5DCE4" w:themeFill="text2" w:themeFillTint="33"/>
          </w:tcPr>
          <w:p w14:paraId="59742918" w14:textId="77777777" w:rsidR="00B608E4" w:rsidRPr="00250C96" w:rsidRDefault="00B608E4" w:rsidP="007E051F">
            <w:pPr>
              <w:spacing w:after="160" w:line="259" w:lineRule="auto"/>
              <w:rPr>
                <w:b/>
                <w:bCs/>
              </w:rPr>
            </w:pPr>
            <w:r w:rsidRPr="00250C96">
              <w:rPr>
                <w:b/>
                <w:bCs/>
              </w:rPr>
              <w:t xml:space="preserve">f. Explosives and incendiary substances and devices – explosives and incendiary substances and devices capable, or appearing capable, of being used to cause serious injury or to pose a threat to the safety of aircraft, including: </w:t>
            </w:r>
          </w:p>
        </w:tc>
      </w:tr>
      <w:tr w:rsidR="00B608E4" w14:paraId="61D4FE36" w14:textId="77777777" w:rsidTr="007E051F">
        <w:tc>
          <w:tcPr>
            <w:tcW w:w="9209" w:type="dxa"/>
          </w:tcPr>
          <w:p w14:paraId="7847062F" w14:textId="77777777" w:rsidR="00B608E4" w:rsidRDefault="00B608E4" w:rsidP="007E051F">
            <w:r>
              <w:t>- Ammunition; - Blasting caps.</w:t>
            </w:r>
          </w:p>
          <w:p w14:paraId="57C539E0" w14:textId="77777777" w:rsidR="00B608E4" w:rsidRDefault="00B608E4" w:rsidP="007E051F">
            <w:r>
              <w:t>- Detonators and fuses.</w:t>
            </w:r>
          </w:p>
          <w:p w14:paraId="444A2981" w14:textId="77777777" w:rsidR="00B608E4" w:rsidRDefault="00B608E4" w:rsidP="007E051F">
            <w:r>
              <w:t>- Replica or imitation explosive devices.</w:t>
            </w:r>
          </w:p>
          <w:p w14:paraId="6C271F9D" w14:textId="77777777" w:rsidR="00B608E4" w:rsidRDefault="00B608E4" w:rsidP="007E051F">
            <w:r>
              <w:t>- Mines, grenades, and other explosive military stores.</w:t>
            </w:r>
          </w:p>
          <w:p w14:paraId="33F4BD80" w14:textId="77777777" w:rsidR="00B608E4" w:rsidRDefault="00B608E4" w:rsidP="007E051F">
            <w:r>
              <w:t>- Fireworks and other pyrotechnics.</w:t>
            </w:r>
          </w:p>
          <w:p w14:paraId="4F16ADE4" w14:textId="77777777" w:rsidR="00B608E4" w:rsidRDefault="00B608E4" w:rsidP="007E051F">
            <w:r>
              <w:t>- Smoke-generating canisters and smoke-generating cartridges.</w:t>
            </w:r>
          </w:p>
          <w:p w14:paraId="3419EE3A" w14:textId="77777777" w:rsidR="00B608E4" w:rsidRDefault="00B608E4" w:rsidP="007E051F">
            <w:pPr>
              <w:spacing w:after="160" w:line="259" w:lineRule="auto"/>
            </w:pPr>
            <w:r>
              <w:t xml:space="preserve"> - Dynamite, gunpowder, and plastic explosives.</w:t>
            </w:r>
          </w:p>
        </w:tc>
      </w:tr>
    </w:tbl>
    <w:p w14:paraId="1B83D0DC" w14:textId="77777777" w:rsidR="00B608E4" w:rsidRDefault="00B608E4" w:rsidP="006C0B77">
      <w:pPr>
        <w:spacing w:after="0"/>
        <w:ind w:firstLine="709"/>
        <w:jc w:val="both"/>
      </w:pPr>
    </w:p>
    <w:sectPr w:rsidR="00B608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0C9E"/>
    <w:multiLevelType w:val="hybridMultilevel"/>
    <w:tmpl w:val="2F646C0A"/>
    <w:lvl w:ilvl="0" w:tplc="CA720E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33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44"/>
    <w:rsid w:val="00045E9A"/>
    <w:rsid w:val="00155244"/>
    <w:rsid w:val="006C0B77"/>
    <w:rsid w:val="008242FF"/>
    <w:rsid w:val="00870751"/>
    <w:rsid w:val="00922C48"/>
    <w:rsid w:val="00B608E4"/>
    <w:rsid w:val="00B82FF9"/>
    <w:rsid w:val="00B915B7"/>
    <w:rsid w:val="00DA54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9BB1"/>
  <w15:chartTrackingRefBased/>
  <w15:docId w15:val="{C1D6091B-C161-4ADB-9049-6352654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E4"/>
    <w:pPr>
      <w:spacing w:after="200" w:line="276" w:lineRule="auto"/>
    </w:pPr>
    <w:rPr>
      <w:kern w:val="0"/>
      <w:lang w:val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24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24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52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52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52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52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5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2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52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2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24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52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608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Dowran Gurbanow</dc:creator>
  <cp:keywords/>
  <dc:description/>
  <cp:lastModifiedBy>Dowran Gurbanow</cp:lastModifiedBy>
  <cp:revision>2</cp:revision>
  <dcterms:created xsi:type="dcterms:W3CDTF">2025-09-19T05:15:00Z</dcterms:created>
  <dcterms:modified xsi:type="dcterms:W3CDTF">2025-09-19T05:16:00Z</dcterms:modified>
</cp:coreProperties>
</file>